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9FF" w:rsidRDefault="00E15B54" w:rsidP="00E15B54">
      <w:pPr>
        <w:spacing w:line="240" w:lineRule="auto"/>
        <w:contextualSpacing/>
        <w:jc w:val="center"/>
        <w:rPr>
          <w:rFonts w:ascii="Chiller" w:hAnsi="Chiller"/>
          <w:b/>
          <w:sz w:val="72"/>
        </w:rPr>
      </w:pPr>
      <w:r w:rsidRPr="00E15B54">
        <w:rPr>
          <w:rFonts w:ascii="Chiller" w:hAnsi="Chiller"/>
          <w:b/>
          <w:sz w:val="72"/>
        </w:rPr>
        <w:t>Contagion</w:t>
      </w:r>
    </w:p>
    <w:p w:rsidR="00E15B54" w:rsidRPr="00E15B54" w:rsidRDefault="00E15B54" w:rsidP="00E15B54">
      <w:pPr>
        <w:spacing w:line="240" w:lineRule="auto"/>
        <w:contextualSpacing/>
        <w:jc w:val="center"/>
        <w:rPr>
          <w:rFonts w:ascii="Chiller" w:hAnsi="Chiller"/>
          <w:b/>
          <w:sz w:val="24"/>
        </w:rPr>
      </w:pPr>
    </w:p>
    <w:p w:rsidR="00E15B54" w:rsidRPr="00AA5772" w:rsidRDefault="00AA5772" w:rsidP="00E15B54">
      <w:pPr>
        <w:spacing w:line="240" w:lineRule="auto"/>
        <w:contextualSpacing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INSTRUCTIONS</w:t>
      </w:r>
      <w:r w:rsidR="00E15B54" w:rsidRPr="00AA5772">
        <w:rPr>
          <w:rFonts w:cstheme="minorHAnsi"/>
          <w:b/>
          <w:sz w:val="24"/>
        </w:rPr>
        <w:t xml:space="preserve">:  You will be watching the movie </w:t>
      </w:r>
      <w:r w:rsidR="00E15B54" w:rsidRPr="00AA5772">
        <w:rPr>
          <w:rFonts w:cstheme="minorHAnsi"/>
          <w:b/>
          <w:i/>
          <w:sz w:val="24"/>
        </w:rPr>
        <w:t>Contagion</w:t>
      </w:r>
      <w:r w:rsidR="00E15B54" w:rsidRPr="00AA5772">
        <w:rPr>
          <w:rFonts w:cstheme="minorHAnsi"/>
          <w:b/>
          <w:sz w:val="24"/>
        </w:rPr>
        <w:t>.  While watching you will need to take notes regarding the following information:</w:t>
      </w:r>
    </w:p>
    <w:p w:rsidR="00E15B54" w:rsidRPr="00AA5772" w:rsidRDefault="00E15B54" w:rsidP="00E15B54">
      <w:pPr>
        <w:spacing w:line="240" w:lineRule="auto"/>
        <w:contextualSpacing/>
        <w:rPr>
          <w:rFonts w:cstheme="minorHAnsi"/>
          <w:b/>
          <w:sz w:val="24"/>
        </w:rPr>
      </w:pPr>
    </w:p>
    <w:p w:rsidR="00E15B54" w:rsidRPr="00AA5772" w:rsidRDefault="00E15B54" w:rsidP="00E15B54">
      <w:pPr>
        <w:spacing w:line="240" w:lineRule="auto"/>
        <w:contextualSpacing/>
        <w:rPr>
          <w:rFonts w:cstheme="minorHAnsi"/>
          <w:b/>
          <w:sz w:val="24"/>
        </w:rPr>
      </w:pPr>
      <w:r w:rsidRPr="00AA5772">
        <w:rPr>
          <w:rFonts w:cstheme="minorHAnsi"/>
          <w:b/>
          <w:sz w:val="24"/>
        </w:rPr>
        <w:t>Infectious Agent – what is it?</w:t>
      </w:r>
      <w:r w:rsidR="0072428C">
        <w:rPr>
          <w:rFonts w:cstheme="minorHAnsi"/>
          <w:b/>
          <w:sz w:val="24"/>
        </w:rPr>
        <w:t xml:space="preserve"> 10 points</w:t>
      </w:r>
    </w:p>
    <w:p w:rsidR="00E15B54" w:rsidRPr="00AA5772" w:rsidRDefault="00E15B54" w:rsidP="00E15B54">
      <w:pPr>
        <w:spacing w:line="240" w:lineRule="auto"/>
        <w:contextualSpacing/>
        <w:rPr>
          <w:rFonts w:cstheme="minorHAnsi"/>
          <w:b/>
          <w:sz w:val="24"/>
        </w:rPr>
      </w:pPr>
    </w:p>
    <w:p w:rsidR="00E15B54" w:rsidRPr="00AA5772" w:rsidRDefault="00E15B54" w:rsidP="00E15B54">
      <w:pPr>
        <w:spacing w:line="240" w:lineRule="auto"/>
        <w:contextualSpacing/>
        <w:rPr>
          <w:rFonts w:cstheme="minorHAnsi"/>
          <w:b/>
          <w:sz w:val="24"/>
        </w:rPr>
      </w:pPr>
    </w:p>
    <w:p w:rsidR="00E15B54" w:rsidRPr="00AA5772" w:rsidRDefault="00E15B54" w:rsidP="00E15B54">
      <w:pPr>
        <w:spacing w:line="240" w:lineRule="auto"/>
        <w:contextualSpacing/>
        <w:rPr>
          <w:rFonts w:cstheme="minorHAnsi"/>
          <w:b/>
          <w:sz w:val="24"/>
        </w:rPr>
      </w:pPr>
    </w:p>
    <w:p w:rsidR="00E15B54" w:rsidRPr="00AA5772" w:rsidRDefault="00E15B54" w:rsidP="00E15B54">
      <w:pPr>
        <w:spacing w:line="240" w:lineRule="auto"/>
        <w:contextualSpacing/>
        <w:rPr>
          <w:rFonts w:cstheme="minorHAnsi"/>
          <w:b/>
          <w:sz w:val="24"/>
        </w:rPr>
      </w:pPr>
      <w:r w:rsidRPr="00AA5772">
        <w:rPr>
          <w:rFonts w:cstheme="minorHAnsi"/>
          <w:b/>
          <w:sz w:val="24"/>
        </w:rPr>
        <w:t xml:space="preserve">Reservoir Host – who </w:t>
      </w:r>
      <w:r w:rsidR="00AA5772">
        <w:rPr>
          <w:rFonts w:cstheme="minorHAnsi"/>
          <w:b/>
          <w:sz w:val="24"/>
        </w:rPr>
        <w:t>had the M</w:t>
      </w:r>
      <w:r w:rsidRPr="00AA5772">
        <w:rPr>
          <w:rFonts w:cstheme="minorHAnsi"/>
          <w:b/>
          <w:sz w:val="24"/>
        </w:rPr>
        <w:t>EV-1 first? Where did it come from?</w:t>
      </w:r>
      <w:r w:rsidR="0072428C">
        <w:rPr>
          <w:rFonts w:cstheme="minorHAnsi"/>
          <w:b/>
          <w:sz w:val="24"/>
        </w:rPr>
        <w:t xml:space="preserve"> 10 points</w:t>
      </w:r>
    </w:p>
    <w:p w:rsidR="00E15B54" w:rsidRPr="00AA5772" w:rsidRDefault="00E15B54" w:rsidP="00E15B54">
      <w:pPr>
        <w:spacing w:line="240" w:lineRule="auto"/>
        <w:contextualSpacing/>
        <w:rPr>
          <w:rFonts w:cstheme="minorHAnsi"/>
          <w:b/>
          <w:sz w:val="24"/>
        </w:rPr>
      </w:pPr>
    </w:p>
    <w:p w:rsidR="00E15B54" w:rsidRPr="00AA5772" w:rsidRDefault="00E15B54" w:rsidP="00E15B54">
      <w:pPr>
        <w:spacing w:line="240" w:lineRule="auto"/>
        <w:contextualSpacing/>
        <w:rPr>
          <w:rFonts w:cstheme="minorHAnsi"/>
          <w:b/>
          <w:sz w:val="24"/>
        </w:rPr>
      </w:pPr>
    </w:p>
    <w:p w:rsidR="00E15B54" w:rsidRPr="00AA5772" w:rsidRDefault="00E15B54" w:rsidP="00E15B54">
      <w:pPr>
        <w:spacing w:line="240" w:lineRule="auto"/>
        <w:contextualSpacing/>
        <w:rPr>
          <w:rFonts w:cstheme="minorHAnsi"/>
          <w:b/>
          <w:sz w:val="24"/>
        </w:rPr>
      </w:pPr>
    </w:p>
    <w:p w:rsidR="00E15B54" w:rsidRPr="00AA5772" w:rsidRDefault="00E15B54" w:rsidP="00E15B54">
      <w:pPr>
        <w:spacing w:line="240" w:lineRule="auto"/>
        <w:contextualSpacing/>
        <w:rPr>
          <w:rFonts w:cstheme="minorHAnsi"/>
          <w:b/>
          <w:sz w:val="24"/>
        </w:rPr>
      </w:pPr>
      <w:r w:rsidRPr="00AA5772">
        <w:rPr>
          <w:rFonts w:cstheme="minorHAnsi"/>
          <w:b/>
          <w:sz w:val="24"/>
        </w:rPr>
        <w:t>Portal of Exit – how did it leave the reservoir host?</w:t>
      </w:r>
      <w:r w:rsidR="0072428C">
        <w:rPr>
          <w:rFonts w:cstheme="minorHAnsi"/>
          <w:b/>
          <w:sz w:val="24"/>
        </w:rPr>
        <w:t xml:space="preserve"> 10 points</w:t>
      </w:r>
    </w:p>
    <w:p w:rsidR="00E15B54" w:rsidRPr="00AA5772" w:rsidRDefault="00E15B54" w:rsidP="00E15B54">
      <w:pPr>
        <w:spacing w:line="240" w:lineRule="auto"/>
        <w:contextualSpacing/>
        <w:rPr>
          <w:rFonts w:cstheme="minorHAnsi"/>
          <w:b/>
          <w:sz w:val="24"/>
        </w:rPr>
      </w:pPr>
    </w:p>
    <w:p w:rsidR="00E15B54" w:rsidRPr="00AA5772" w:rsidRDefault="00E15B54" w:rsidP="00E15B54">
      <w:pPr>
        <w:spacing w:line="240" w:lineRule="auto"/>
        <w:contextualSpacing/>
        <w:rPr>
          <w:rFonts w:cstheme="minorHAnsi"/>
          <w:b/>
          <w:sz w:val="24"/>
        </w:rPr>
      </w:pPr>
    </w:p>
    <w:p w:rsidR="00E15B54" w:rsidRPr="00AA5772" w:rsidRDefault="00E15B54" w:rsidP="00E15B54">
      <w:pPr>
        <w:spacing w:line="240" w:lineRule="auto"/>
        <w:contextualSpacing/>
        <w:rPr>
          <w:rFonts w:cstheme="minorHAnsi"/>
          <w:b/>
          <w:sz w:val="24"/>
        </w:rPr>
      </w:pPr>
    </w:p>
    <w:p w:rsidR="00E15B54" w:rsidRPr="00AA5772" w:rsidRDefault="00E15B54" w:rsidP="00E15B54">
      <w:pPr>
        <w:spacing w:line="240" w:lineRule="auto"/>
        <w:contextualSpacing/>
        <w:rPr>
          <w:rFonts w:cstheme="minorHAnsi"/>
          <w:b/>
          <w:sz w:val="24"/>
        </w:rPr>
      </w:pPr>
      <w:r w:rsidRPr="00AA5772">
        <w:rPr>
          <w:rFonts w:cstheme="minorHAnsi"/>
          <w:b/>
          <w:sz w:val="24"/>
        </w:rPr>
        <w:t>Transmission – how was it transmitted to new susceptible host?</w:t>
      </w:r>
      <w:r w:rsidR="0072428C">
        <w:rPr>
          <w:rFonts w:cstheme="minorHAnsi"/>
          <w:b/>
          <w:sz w:val="24"/>
        </w:rPr>
        <w:t xml:space="preserve"> 10 points</w:t>
      </w:r>
    </w:p>
    <w:p w:rsidR="00E15B54" w:rsidRPr="00AA5772" w:rsidRDefault="00E15B54" w:rsidP="00E15B54">
      <w:pPr>
        <w:spacing w:line="240" w:lineRule="auto"/>
        <w:contextualSpacing/>
        <w:rPr>
          <w:rFonts w:cstheme="minorHAnsi"/>
          <w:b/>
          <w:sz w:val="24"/>
        </w:rPr>
      </w:pPr>
    </w:p>
    <w:p w:rsidR="00E15B54" w:rsidRPr="00AA5772" w:rsidRDefault="00E15B54" w:rsidP="00E15B54">
      <w:pPr>
        <w:spacing w:line="240" w:lineRule="auto"/>
        <w:contextualSpacing/>
        <w:rPr>
          <w:rFonts w:cstheme="minorHAnsi"/>
          <w:b/>
          <w:sz w:val="24"/>
        </w:rPr>
      </w:pPr>
    </w:p>
    <w:p w:rsidR="00E15B54" w:rsidRPr="00AA5772" w:rsidRDefault="00E15B54" w:rsidP="00E15B54">
      <w:pPr>
        <w:spacing w:line="240" w:lineRule="auto"/>
        <w:contextualSpacing/>
        <w:rPr>
          <w:rFonts w:cstheme="minorHAnsi"/>
          <w:b/>
          <w:sz w:val="24"/>
        </w:rPr>
      </w:pPr>
    </w:p>
    <w:p w:rsidR="00E15B54" w:rsidRPr="00AA5772" w:rsidRDefault="00E15B54" w:rsidP="00E15B54">
      <w:pPr>
        <w:spacing w:line="240" w:lineRule="auto"/>
        <w:contextualSpacing/>
        <w:rPr>
          <w:rFonts w:cstheme="minorHAnsi"/>
          <w:b/>
          <w:sz w:val="24"/>
        </w:rPr>
      </w:pPr>
      <w:r w:rsidRPr="00AA5772">
        <w:rPr>
          <w:rFonts w:cstheme="minorHAnsi"/>
          <w:b/>
          <w:sz w:val="24"/>
        </w:rPr>
        <w:t>Portal of Entry – how did it enter into the new susceptible host?</w:t>
      </w:r>
      <w:r w:rsidR="0072428C">
        <w:rPr>
          <w:rFonts w:cstheme="minorHAnsi"/>
          <w:b/>
          <w:sz w:val="24"/>
        </w:rPr>
        <w:t xml:space="preserve"> 10points</w:t>
      </w:r>
    </w:p>
    <w:p w:rsidR="00E15B54" w:rsidRPr="00AA5772" w:rsidRDefault="00E15B54" w:rsidP="00E15B54">
      <w:pPr>
        <w:spacing w:line="240" w:lineRule="auto"/>
        <w:contextualSpacing/>
        <w:rPr>
          <w:rFonts w:cstheme="minorHAnsi"/>
          <w:b/>
          <w:sz w:val="24"/>
        </w:rPr>
      </w:pPr>
    </w:p>
    <w:p w:rsidR="00E15B54" w:rsidRPr="00AA5772" w:rsidRDefault="00E15B54" w:rsidP="00E15B54">
      <w:pPr>
        <w:spacing w:line="240" w:lineRule="auto"/>
        <w:contextualSpacing/>
        <w:rPr>
          <w:rFonts w:cstheme="minorHAnsi"/>
          <w:b/>
          <w:sz w:val="24"/>
        </w:rPr>
      </w:pPr>
    </w:p>
    <w:p w:rsidR="00E15B54" w:rsidRPr="00AA5772" w:rsidRDefault="00E15B54" w:rsidP="00E15B54">
      <w:pPr>
        <w:spacing w:line="240" w:lineRule="auto"/>
        <w:contextualSpacing/>
        <w:rPr>
          <w:rFonts w:cstheme="minorHAnsi"/>
          <w:b/>
          <w:sz w:val="24"/>
        </w:rPr>
      </w:pPr>
    </w:p>
    <w:p w:rsidR="00E15B54" w:rsidRPr="00AA5772" w:rsidRDefault="00E15B54" w:rsidP="00E15B54">
      <w:pPr>
        <w:spacing w:line="240" w:lineRule="auto"/>
        <w:contextualSpacing/>
        <w:rPr>
          <w:rFonts w:cstheme="minorHAnsi"/>
          <w:b/>
          <w:sz w:val="24"/>
        </w:rPr>
      </w:pPr>
      <w:r w:rsidRPr="00AA5772">
        <w:rPr>
          <w:rFonts w:cstheme="minorHAnsi"/>
          <w:b/>
          <w:sz w:val="24"/>
        </w:rPr>
        <w:t>Susceptible Host – who were likely to become infected?</w:t>
      </w:r>
      <w:r w:rsidR="0072428C">
        <w:rPr>
          <w:rFonts w:cstheme="minorHAnsi"/>
          <w:b/>
          <w:sz w:val="24"/>
        </w:rPr>
        <w:t xml:space="preserve"> 10 points</w:t>
      </w:r>
    </w:p>
    <w:p w:rsidR="00E15B54" w:rsidRPr="00AA5772" w:rsidRDefault="00E15B54" w:rsidP="00E15B54">
      <w:pPr>
        <w:spacing w:line="240" w:lineRule="auto"/>
        <w:contextualSpacing/>
        <w:rPr>
          <w:rFonts w:cstheme="minorHAnsi"/>
          <w:b/>
          <w:sz w:val="24"/>
        </w:rPr>
      </w:pPr>
    </w:p>
    <w:p w:rsidR="00E15B54" w:rsidRPr="00AA5772" w:rsidRDefault="00E15B54" w:rsidP="00E15B54">
      <w:pPr>
        <w:spacing w:line="240" w:lineRule="auto"/>
        <w:contextualSpacing/>
        <w:rPr>
          <w:rFonts w:cstheme="minorHAnsi"/>
          <w:b/>
          <w:sz w:val="24"/>
        </w:rPr>
      </w:pPr>
    </w:p>
    <w:p w:rsidR="00E15B54" w:rsidRPr="00AA5772" w:rsidRDefault="00E15B54" w:rsidP="00E15B54">
      <w:pPr>
        <w:spacing w:line="240" w:lineRule="auto"/>
        <w:contextualSpacing/>
        <w:rPr>
          <w:rFonts w:cstheme="minorHAnsi"/>
          <w:b/>
          <w:sz w:val="24"/>
        </w:rPr>
      </w:pPr>
    </w:p>
    <w:p w:rsidR="00E15B54" w:rsidRPr="00AA5772" w:rsidRDefault="00E15B54" w:rsidP="00E15B54">
      <w:pPr>
        <w:spacing w:line="240" w:lineRule="auto"/>
        <w:contextualSpacing/>
        <w:rPr>
          <w:rFonts w:cstheme="minorHAnsi"/>
          <w:b/>
          <w:sz w:val="24"/>
        </w:rPr>
      </w:pPr>
      <w:r w:rsidRPr="00AA5772">
        <w:rPr>
          <w:rFonts w:cstheme="minorHAnsi"/>
          <w:b/>
          <w:sz w:val="24"/>
        </w:rPr>
        <w:t>What are examples of personal protective equipment used in the movie?</w:t>
      </w:r>
      <w:r w:rsidR="0072428C">
        <w:rPr>
          <w:rFonts w:cstheme="minorHAnsi"/>
          <w:b/>
          <w:sz w:val="24"/>
        </w:rPr>
        <w:t xml:space="preserve"> 10 points</w:t>
      </w:r>
    </w:p>
    <w:p w:rsidR="00E15B54" w:rsidRPr="00AA5772" w:rsidRDefault="00E15B54" w:rsidP="00E15B54">
      <w:pPr>
        <w:spacing w:line="240" w:lineRule="auto"/>
        <w:contextualSpacing/>
        <w:rPr>
          <w:rFonts w:cstheme="minorHAnsi"/>
          <w:b/>
          <w:sz w:val="24"/>
        </w:rPr>
      </w:pPr>
    </w:p>
    <w:p w:rsidR="00E15B54" w:rsidRPr="00AA5772" w:rsidRDefault="00E15B54" w:rsidP="00E15B54">
      <w:pPr>
        <w:spacing w:line="240" w:lineRule="auto"/>
        <w:contextualSpacing/>
        <w:rPr>
          <w:rFonts w:cstheme="minorHAnsi"/>
          <w:b/>
          <w:sz w:val="24"/>
        </w:rPr>
      </w:pPr>
    </w:p>
    <w:p w:rsidR="00E15B54" w:rsidRPr="00AA5772" w:rsidRDefault="00E15B54" w:rsidP="00E15B54">
      <w:pPr>
        <w:spacing w:line="240" w:lineRule="auto"/>
        <w:contextualSpacing/>
        <w:rPr>
          <w:rFonts w:cstheme="minorHAnsi"/>
          <w:b/>
          <w:sz w:val="24"/>
        </w:rPr>
      </w:pPr>
    </w:p>
    <w:p w:rsidR="00E15B54" w:rsidRPr="00AA5772" w:rsidRDefault="00E15B54" w:rsidP="00E15B54">
      <w:pPr>
        <w:spacing w:line="240" w:lineRule="auto"/>
        <w:contextualSpacing/>
        <w:rPr>
          <w:rFonts w:cstheme="minorHAnsi"/>
          <w:b/>
          <w:sz w:val="24"/>
        </w:rPr>
      </w:pPr>
      <w:r w:rsidRPr="00AA5772">
        <w:rPr>
          <w:rFonts w:cstheme="minorHAnsi"/>
          <w:b/>
          <w:sz w:val="24"/>
        </w:rPr>
        <w:t>What actions were citizens taking in order to prevent the spread of infection?</w:t>
      </w:r>
      <w:r w:rsidR="0072428C">
        <w:rPr>
          <w:rFonts w:cstheme="minorHAnsi"/>
          <w:b/>
          <w:sz w:val="24"/>
        </w:rPr>
        <w:t xml:space="preserve"> 10 points</w:t>
      </w:r>
    </w:p>
    <w:p w:rsidR="00E15B54" w:rsidRPr="00AA5772" w:rsidRDefault="00E15B54" w:rsidP="00E15B54">
      <w:pPr>
        <w:spacing w:line="240" w:lineRule="auto"/>
        <w:contextualSpacing/>
        <w:rPr>
          <w:rFonts w:cstheme="minorHAnsi"/>
          <w:b/>
          <w:sz w:val="24"/>
        </w:rPr>
      </w:pPr>
      <w:bookmarkStart w:id="0" w:name="_GoBack"/>
      <w:bookmarkEnd w:id="0"/>
    </w:p>
    <w:p w:rsidR="00E15B54" w:rsidRPr="00AA5772" w:rsidRDefault="00E15B54" w:rsidP="00E15B54">
      <w:pPr>
        <w:spacing w:line="240" w:lineRule="auto"/>
        <w:contextualSpacing/>
        <w:rPr>
          <w:rFonts w:cstheme="minorHAnsi"/>
          <w:b/>
          <w:sz w:val="24"/>
        </w:rPr>
      </w:pPr>
    </w:p>
    <w:p w:rsidR="00E15B54" w:rsidRPr="00AA5772" w:rsidRDefault="00E15B54" w:rsidP="00E15B54">
      <w:pPr>
        <w:spacing w:line="240" w:lineRule="auto"/>
        <w:contextualSpacing/>
        <w:rPr>
          <w:rFonts w:cstheme="minorHAnsi"/>
          <w:b/>
          <w:sz w:val="24"/>
        </w:rPr>
      </w:pPr>
    </w:p>
    <w:p w:rsidR="00E15B54" w:rsidRPr="00AA5772" w:rsidRDefault="00E15B54" w:rsidP="00E15B54">
      <w:pPr>
        <w:spacing w:line="240" w:lineRule="auto"/>
        <w:contextualSpacing/>
        <w:rPr>
          <w:rFonts w:cstheme="minorHAnsi"/>
          <w:b/>
          <w:sz w:val="24"/>
        </w:rPr>
      </w:pPr>
      <w:r w:rsidRPr="00AA5772">
        <w:rPr>
          <w:rFonts w:cstheme="minorHAnsi"/>
          <w:b/>
          <w:sz w:val="24"/>
        </w:rPr>
        <w:t>What were the CDC and WHO doing to prevent the spread of infection?</w:t>
      </w:r>
      <w:r w:rsidR="0072428C">
        <w:rPr>
          <w:rFonts w:cstheme="minorHAnsi"/>
          <w:b/>
          <w:sz w:val="24"/>
        </w:rPr>
        <w:t xml:space="preserve"> 10 points</w:t>
      </w:r>
    </w:p>
    <w:p w:rsidR="00E15B54" w:rsidRPr="00AA5772" w:rsidRDefault="00E15B54" w:rsidP="00E15B54">
      <w:pPr>
        <w:spacing w:line="240" w:lineRule="auto"/>
        <w:contextualSpacing/>
        <w:rPr>
          <w:rFonts w:cstheme="minorHAnsi"/>
          <w:b/>
          <w:sz w:val="24"/>
        </w:rPr>
      </w:pPr>
    </w:p>
    <w:p w:rsidR="00E15B54" w:rsidRPr="00AA5772" w:rsidRDefault="00E15B54" w:rsidP="00E15B54">
      <w:pPr>
        <w:spacing w:line="240" w:lineRule="auto"/>
        <w:contextualSpacing/>
        <w:rPr>
          <w:rFonts w:cstheme="minorHAnsi"/>
          <w:b/>
          <w:sz w:val="24"/>
        </w:rPr>
      </w:pPr>
    </w:p>
    <w:p w:rsidR="00E15B54" w:rsidRPr="00AA5772" w:rsidRDefault="00E15B54" w:rsidP="00E15B54">
      <w:pPr>
        <w:spacing w:line="240" w:lineRule="auto"/>
        <w:contextualSpacing/>
        <w:rPr>
          <w:rFonts w:cstheme="minorHAnsi"/>
          <w:b/>
          <w:sz w:val="24"/>
        </w:rPr>
      </w:pPr>
    </w:p>
    <w:p w:rsidR="00E15B54" w:rsidRDefault="00E15B54" w:rsidP="00E15B54">
      <w:pPr>
        <w:spacing w:line="240" w:lineRule="auto"/>
        <w:contextualSpacing/>
        <w:rPr>
          <w:rFonts w:cstheme="minorHAnsi"/>
          <w:b/>
          <w:sz w:val="24"/>
        </w:rPr>
      </w:pPr>
      <w:r w:rsidRPr="00AA5772">
        <w:rPr>
          <w:rFonts w:cstheme="minorHAnsi"/>
          <w:b/>
          <w:sz w:val="24"/>
        </w:rPr>
        <w:t>Once we have finished the movie, you will be expected to TYPE a</w:t>
      </w:r>
      <w:r w:rsidR="00AA5772">
        <w:rPr>
          <w:rFonts w:cstheme="minorHAnsi"/>
          <w:b/>
          <w:sz w:val="24"/>
        </w:rPr>
        <w:t>t least a</w:t>
      </w:r>
      <w:r w:rsidRPr="00AA5772">
        <w:rPr>
          <w:rFonts w:cstheme="minorHAnsi"/>
          <w:b/>
          <w:sz w:val="24"/>
        </w:rPr>
        <w:t xml:space="preserve"> one page</w:t>
      </w:r>
      <w:r w:rsidR="00AA5772">
        <w:rPr>
          <w:rFonts w:cstheme="minorHAnsi"/>
          <w:b/>
          <w:sz w:val="24"/>
        </w:rPr>
        <w:t xml:space="preserve"> double spaced</w:t>
      </w:r>
      <w:r w:rsidRPr="00AA5772">
        <w:rPr>
          <w:rFonts w:cstheme="minorHAnsi"/>
          <w:b/>
          <w:sz w:val="24"/>
        </w:rPr>
        <w:t xml:space="preserve"> essay regarding the</w:t>
      </w:r>
      <w:r w:rsidR="00AA5772">
        <w:rPr>
          <w:rFonts w:cstheme="minorHAnsi"/>
          <w:b/>
          <w:sz w:val="24"/>
        </w:rPr>
        <w:t xml:space="preserve"> MEV-1</w:t>
      </w:r>
      <w:r w:rsidRPr="00AA5772">
        <w:rPr>
          <w:rFonts w:cstheme="minorHAnsi"/>
          <w:b/>
          <w:sz w:val="24"/>
        </w:rPr>
        <w:t xml:space="preserve"> chain of infection</w:t>
      </w:r>
      <w:r w:rsidR="00AA5772">
        <w:rPr>
          <w:rFonts w:cstheme="minorHAnsi"/>
          <w:b/>
          <w:sz w:val="24"/>
        </w:rPr>
        <w:t xml:space="preserve"> </w:t>
      </w:r>
      <w:r w:rsidRPr="00AA5772">
        <w:rPr>
          <w:rFonts w:cstheme="minorHAnsi"/>
          <w:b/>
          <w:sz w:val="24"/>
        </w:rPr>
        <w:t>and how the CDC (Center for Disease Control) and WHO (World Health Organization) broke the chain of infection.</w:t>
      </w:r>
      <w:r w:rsidR="00AA5772">
        <w:rPr>
          <w:rFonts w:cstheme="minorHAnsi"/>
          <w:b/>
          <w:sz w:val="24"/>
        </w:rPr>
        <w:t xml:space="preserve">  Each of the above questions should be acknowledge in your one page paper.</w:t>
      </w:r>
      <w:r w:rsidR="00D82DC7">
        <w:rPr>
          <w:rFonts w:cstheme="minorHAnsi"/>
          <w:b/>
          <w:sz w:val="24"/>
        </w:rPr>
        <w:t xml:space="preserve">  </w:t>
      </w:r>
      <w:r w:rsidR="00AA5772">
        <w:rPr>
          <w:rFonts w:cstheme="minorHAnsi"/>
          <w:b/>
          <w:sz w:val="24"/>
        </w:rPr>
        <w:t xml:space="preserve">It is due </w:t>
      </w:r>
      <w:r w:rsidR="00AB5BB2">
        <w:rPr>
          <w:rFonts w:cstheme="minorHAnsi"/>
          <w:b/>
          <w:sz w:val="24"/>
        </w:rPr>
        <w:t>Thursday</w:t>
      </w:r>
      <w:r w:rsidR="00AA5772">
        <w:rPr>
          <w:rFonts w:cstheme="minorHAnsi"/>
          <w:b/>
          <w:sz w:val="24"/>
        </w:rPr>
        <w:t xml:space="preserve">, </w:t>
      </w:r>
      <w:r w:rsidR="00AB5BB2">
        <w:rPr>
          <w:rFonts w:cstheme="minorHAnsi"/>
          <w:b/>
          <w:sz w:val="24"/>
        </w:rPr>
        <w:t>September 18</w:t>
      </w:r>
      <w:r w:rsidR="00AB5BB2" w:rsidRPr="00AB5BB2">
        <w:rPr>
          <w:rFonts w:cstheme="minorHAnsi"/>
          <w:b/>
          <w:sz w:val="24"/>
          <w:vertAlign w:val="superscript"/>
        </w:rPr>
        <w:t>th</w:t>
      </w:r>
      <w:r w:rsidR="00AA5772">
        <w:rPr>
          <w:rFonts w:cstheme="minorHAnsi"/>
          <w:b/>
          <w:sz w:val="24"/>
        </w:rPr>
        <w:t xml:space="preserve">.   </w:t>
      </w:r>
    </w:p>
    <w:p w:rsidR="0072428C" w:rsidRDefault="0072428C" w:rsidP="00E15B54">
      <w:pPr>
        <w:spacing w:line="240" w:lineRule="auto"/>
        <w:contextualSpacing/>
        <w:rPr>
          <w:rFonts w:cstheme="minorHAnsi"/>
          <w:b/>
          <w:sz w:val="24"/>
        </w:rPr>
      </w:pPr>
    </w:p>
    <w:p w:rsidR="0072428C" w:rsidRPr="00AA5772" w:rsidRDefault="0072428C" w:rsidP="00E15B54">
      <w:pPr>
        <w:spacing w:line="240" w:lineRule="auto"/>
        <w:contextualSpacing/>
        <w:rPr>
          <w:rFonts w:cstheme="minorHAnsi"/>
          <w:b/>
          <w:sz w:val="24"/>
        </w:rPr>
      </w:pPr>
    </w:p>
    <w:p w:rsidR="00E15B54" w:rsidRDefault="0072428C">
      <w:pPr>
        <w:spacing w:line="240" w:lineRule="auto"/>
        <w:contextualSpacing/>
        <w:jc w:val="center"/>
        <w:rPr>
          <w:rFonts w:ascii="Chiller" w:hAnsi="Chiller"/>
          <w:b/>
          <w:sz w:val="52"/>
        </w:rPr>
      </w:pPr>
      <w:r w:rsidRPr="0072428C">
        <w:rPr>
          <w:rFonts w:ascii="Chiller" w:hAnsi="Chiller"/>
          <w:b/>
          <w:sz w:val="52"/>
        </w:rPr>
        <w:t>Grading Rubric</w:t>
      </w:r>
    </w:p>
    <w:p w:rsidR="0072428C" w:rsidRPr="006801C5" w:rsidRDefault="0072428C">
      <w:pPr>
        <w:spacing w:line="240" w:lineRule="auto"/>
        <w:contextualSpacing/>
        <w:jc w:val="center"/>
        <w:rPr>
          <w:rFonts w:ascii="Chiller" w:hAnsi="Chiller"/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8208"/>
      </w:tblGrid>
      <w:tr w:rsidR="0072428C" w:rsidTr="006801C5">
        <w:tc>
          <w:tcPr>
            <w:tcW w:w="2808" w:type="dxa"/>
          </w:tcPr>
          <w:p w:rsidR="0072428C" w:rsidRPr="006801C5" w:rsidRDefault="0072428C">
            <w:pPr>
              <w:contextualSpacing/>
              <w:jc w:val="center"/>
              <w:rPr>
                <w:rFonts w:ascii="Chiller" w:hAnsi="Chiller"/>
                <w:b/>
                <w:sz w:val="32"/>
              </w:rPr>
            </w:pPr>
            <w:r w:rsidRPr="006801C5">
              <w:rPr>
                <w:rFonts w:ascii="Chiller" w:hAnsi="Chiller"/>
                <w:b/>
                <w:sz w:val="32"/>
              </w:rPr>
              <w:t>100-93 A</w:t>
            </w:r>
          </w:p>
        </w:tc>
        <w:tc>
          <w:tcPr>
            <w:tcW w:w="8208" w:type="dxa"/>
          </w:tcPr>
          <w:p w:rsidR="0072428C" w:rsidRDefault="0072428C" w:rsidP="0072428C">
            <w:pPr>
              <w:contextualSpacing/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 w:rsidRPr="006801C5">
              <w:rPr>
                <w:rFonts w:asciiTheme="minorHAnsi" w:hAnsiTheme="minorHAnsi" w:cstheme="minorHAnsi"/>
                <w:b/>
                <w:sz w:val="32"/>
              </w:rPr>
              <w:t>Addressed each of the note questions thoroughly and accurately.  Makes a clear connection between the links of the chain of infection and MEV-1.  Also, clearly explains how the CDC and WHO broke the chain of infection in multiple ways.  Less than 2 grammatical errors or misspellings.</w:t>
            </w:r>
          </w:p>
          <w:p w:rsidR="00AB5BB2" w:rsidRPr="006801C5" w:rsidRDefault="00AB5BB2" w:rsidP="0072428C">
            <w:pPr>
              <w:contextualSpacing/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>
              <w:rPr>
                <w:rFonts w:asciiTheme="minorHAnsi" w:hAnsiTheme="minorHAnsi" w:cstheme="minorHAnsi"/>
                <w:b/>
                <w:sz w:val="32"/>
              </w:rPr>
              <w:t>Turned grading rubric back in with essay.</w:t>
            </w:r>
          </w:p>
        </w:tc>
      </w:tr>
      <w:tr w:rsidR="0072428C" w:rsidTr="006801C5">
        <w:tc>
          <w:tcPr>
            <w:tcW w:w="2808" w:type="dxa"/>
          </w:tcPr>
          <w:p w:rsidR="0072428C" w:rsidRPr="006801C5" w:rsidRDefault="0072428C">
            <w:pPr>
              <w:contextualSpacing/>
              <w:jc w:val="center"/>
              <w:rPr>
                <w:rFonts w:ascii="Chiller" w:hAnsi="Chiller"/>
                <w:b/>
                <w:sz w:val="32"/>
              </w:rPr>
            </w:pPr>
            <w:r w:rsidRPr="006801C5">
              <w:rPr>
                <w:rFonts w:ascii="Chiller" w:hAnsi="Chiller"/>
                <w:b/>
                <w:sz w:val="32"/>
              </w:rPr>
              <w:t>92-85 B</w:t>
            </w:r>
          </w:p>
        </w:tc>
        <w:tc>
          <w:tcPr>
            <w:tcW w:w="8208" w:type="dxa"/>
          </w:tcPr>
          <w:p w:rsidR="0072428C" w:rsidRDefault="0072428C" w:rsidP="0072428C">
            <w:pPr>
              <w:contextualSpacing/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 w:rsidRPr="006801C5">
              <w:rPr>
                <w:rFonts w:asciiTheme="minorHAnsi" w:hAnsiTheme="minorHAnsi" w:cstheme="minorHAnsi"/>
                <w:b/>
                <w:sz w:val="32"/>
              </w:rPr>
              <w:t>Addressed 8-9 of the note questions accurately.  Makes a semi-clear connection between the links of the chain of infection and MEV-1.  Also, explains one way the CDC and WHO broke the chain of infection.  Only 2 – 4 grammatical errors or misspellings.</w:t>
            </w:r>
          </w:p>
          <w:p w:rsidR="00AB5BB2" w:rsidRPr="006801C5" w:rsidRDefault="00AB5BB2" w:rsidP="0072428C">
            <w:pPr>
              <w:contextualSpacing/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>
              <w:rPr>
                <w:rFonts w:asciiTheme="minorHAnsi" w:hAnsiTheme="minorHAnsi" w:cstheme="minorHAnsi"/>
                <w:b/>
                <w:sz w:val="32"/>
              </w:rPr>
              <w:t>Did not turn grading rubric back in with essay.</w:t>
            </w:r>
          </w:p>
        </w:tc>
      </w:tr>
      <w:tr w:rsidR="0072428C" w:rsidTr="006801C5">
        <w:tc>
          <w:tcPr>
            <w:tcW w:w="2808" w:type="dxa"/>
          </w:tcPr>
          <w:p w:rsidR="0072428C" w:rsidRPr="006801C5" w:rsidRDefault="0072428C">
            <w:pPr>
              <w:contextualSpacing/>
              <w:jc w:val="center"/>
              <w:rPr>
                <w:rFonts w:ascii="Chiller" w:hAnsi="Chiller"/>
                <w:b/>
                <w:sz w:val="32"/>
              </w:rPr>
            </w:pPr>
            <w:r w:rsidRPr="006801C5">
              <w:rPr>
                <w:rFonts w:ascii="Chiller" w:hAnsi="Chiller"/>
                <w:b/>
                <w:sz w:val="32"/>
              </w:rPr>
              <w:t>84 –</w:t>
            </w:r>
            <w:r w:rsidR="00D82DC7">
              <w:rPr>
                <w:rFonts w:ascii="Chiller" w:hAnsi="Chiller"/>
                <w:b/>
                <w:sz w:val="32"/>
              </w:rPr>
              <w:t xml:space="preserve"> 77</w:t>
            </w:r>
            <w:r w:rsidRPr="006801C5">
              <w:rPr>
                <w:rFonts w:ascii="Chiller" w:hAnsi="Chiller"/>
                <w:b/>
                <w:sz w:val="32"/>
              </w:rPr>
              <w:t xml:space="preserve"> C</w:t>
            </w:r>
          </w:p>
        </w:tc>
        <w:tc>
          <w:tcPr>
            <w:tcW w:w="8208" w:type="dxa"/>
          </w:tcPr>
          <w:p w:rsidR="0072428C" w:rsidRPr="006801C5" w:rsidRDefault="0072428C" w:rsidP="006801C5">
            <w:pPr>
              <w:contextualSpacing/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 w:rsidRPr="006801C5">
              <w:rPr>
                <w:rFonts w:asciiTheme="minorHAnsi" w:hAnsiTheme="minorHAnsi" w:cstheme="minorHAnsi"/>
                <w:b/>
                <w:sz w:val="32"/>
              </w:rPr>
              <w:t xml:space="preserve">Addressed 6-7 of the note questions, but does not make the connection to the chain of infection and MEV-1. </w:t>
            </w:r>
            <w:r w:rsidR="006801C5" w:rsidRPr="006801C5">
              <w:rPr>
                <w:rFonts w:asciiTheme="minorHAnsi" w:hAnsiTheme="minorHAnsi" w:cstheme="minorHAnsi"/>
                <w:b/>
                <w:sz w:val="32"/>
              </w:rPr>
              <w:t>Does not explain how the CDC and WHO broke the chain of infection.</w:t>
            </w:r>
            <w:r w:rsidRPr="006801C5">
              <w:rPr>
                <w:rFonts w:asciiTheme="minorHAnsi" w:hAnsiTheme="minorHAnsi" w:cstheme="minorHAnsi"/>
                <w:b/>
                <w:sz w:val="32"/>
              </w:rPr>
              <w:t xml:space="preserve"> Contains </w:t>
            </w:r>
            <w:r w:rsidR="006801C5" w:rsidRPr="006801C5">
              <w:rPr>
                <w:rFonts w:asciiTheme="minorHAnsi" w:hAnsiTheme="minorHAnsi" w:cstheme="minorHAnsi"/>
                <w:b/>
                <w:sz w:val="32"/>
              </w:rPr>
              <w:t>5</w:t>
            </w:r>
            <w:r w:rsidRPr="006801C5">
              <w:rPr>
                <w:rFonts w:asciiTheme="minorHAnsi" w:hAnsiTheme="minorHAnsi" w:cstheme="minorHAnsi"/>
                <w:b/>
                <w:sz w:val="32"/>
              </w:rPr>
              <w:t xml:space="preserve"> – </w:t>
            </w:r>
            <w:r w:rsidR="006801C5" w:rsidRPr="006801C5">
              <w:rPr>
                <w:rFonts w:asciiTheme="minorHAnsi" w:hAnsiTheme="minorHAnsi" w:cstheme="minorHAnsi"/>
                <w:b/>
                <w:sz w:val="32"/>
              </w:rPr>
              <w:t>6</w:t>
            </w:r>
            <w:r w:rsidRPr="006801C5">
              <w:rPr>
                <w:rFonts w:asciiTheme="minorHAnsi" w:hAnsiTheme="minorHAnsi" w:cstheme="minorHAnsi"/>
                <w:b/>
                <w:sz w:val="32"/>
              </w:rPr>
              <w:t xml:space="preserve"> grammatical errors or misspellings.</w:t>
            </w:r>
          </w:p>
        </w:tc>
      </w:tr>
      <w:tr w:rsidR="0072428C" w:rsidTr="006801C5">
        <w:tc>
          <w:tcPr>
            <w:tcW w:w="2808" w:type="dxa"/>
          </w:tcPr>
          <w:p w:rsidR="0072428C" w:rsidRPr="006801C5" w:rsidRDefault="00D82DC7">
            <w:pPr>
              <w:contextualSpacing/>
              <w:jc w:val="center"/>
              <w:rPr>
                <w:rFonts w:ascii="Chiller" w:hAnsi="Chiller"/>
                <w:b/>
                <w:sz w:val="32"/>
              </w:rPr>
            </w:pPr>
            <w:r>
              <w:rPr>
                <w:rFonts w:ascii="Chiller" w:hAnsi="Chiller"/>
                <w:b/>
                <w:sz w:val="32"/>
              </w:rPr>
              <w:t xml:space="preserve">76 – 70 </w:t>
            </w:r>
            <w:r w:rsidR="0072428C" w:rsidRPr="006801C5">
              <w:rPr>
                <w:rFonts w:ascii="Chiller" w:hAnsi="Chiller"/>
                <w:b/>
                <w:sz w:val="32"/>
              </w:rPr>
              <w:t>D</w:t>
            </w:r>
          </w:p>
        </w:tc>
        <w:tc>
          <w:tcPr>
            <w:tcW w:w="8208" w:type="dxa"/>
          </w:tcPr>
          <w:p w:rsidR="0072428C" w:rsidRPr="006801C5" w:rsidRDefault="0072428C" w:rsidP="006801C5">
            <w:pPr>
              <w:contextualSpacing/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 w:rsidRPr="006801C5">
              <w:rPr>
                <w:rFonts w:asciiTheme="minorHAnsi" w:hAnsiTheme="minorHAnsi" w:cstheme="minorHAnsi"/>
                <w:b/>
                <w:sz w:val="32"/>
              </w:rPr>
              <w:t>Addressed 4 – 5 of the note questions accurately</w:t>
            </w:r>
            <w:r w:rsidR="006801C5" w:rsidRPr="006801C5">
              <w:rPr>
                <w:rFonts w:asciiTheme="minorHAnsi" w:hAnsiTheme="minorHAnsi" w:cstheme="minorHAnsi"/>
                <w:b/>
                <w:sz w:val="32"/>
              </w:rPr>
              <w:t xml:space="preserve">, but does not make the connection to the chain of infection and MEV-1. Does not explain how the CDC and WHO broke the chain of infection. </w:t>
            </w:r>
            <w:r w:rsidRPr="006801C5">
              <w:rPr>
                <w:rFonts w:asciiTheme="minorHAnsi" w:hAnsiTheme="minorHAnsi" w:cstheme="minorHAnsi"/>
                <w:b/>
                <w:sz w:val="32"/>
              </w:rPr>
              <w:t xml:space="preserve">Contains </w:t>
            </w:r>
            <w:r w:rsidR="006801C5" w:rsidRPr="006801C5">
              <w:rPr>
                <w:rFonts w:asciiTheme="minorHAnsi" w:hAnsiTheme="minorHAnsi" w:cstheme="minorHAnsi"/>
                <w:b/>
                <w:sz w:val="32"/>
              </w:rPr>
              <w:t>7</w:t>
            </w:r>
            <w:r w:rsidRPr="006801C5">
              <w:rPr>
                <w:rFonts w:asciiTheme="minorHAnsi" w:hAnsiTheme="minorHAnsi" w:cstheme="minorHAnsi"/>
                <w:b/>
                <w:sz w:val="32"/>
              </w:rPr>
              <w:t xml:space="preserve"> – </w:t>
            </w:r>
            <w:r w:rsidR="006801C5" w:rsidRPr="006801C5">
              <w:rPr>
                <w:rFonts w:asciiTheme="minorHAnsi" w:hAnsiTheme="minorHAnsi" w:cstheme="minorHAnsi"/>
                <w:b/>
                <w:sz w:val="32"/>
              </w:rPr>
              <w:t>8</w:t>
            </w:r>
            <w:r w:rsidRPr="006801C5">
              <w:rPr>
                <w:rFonts w:asciiTheme="minorHAnsi" w:hAnsiTheme="minorHAnsi" w:cstheme="minorHAnsi"/>
                <w:b/>
                <w:sz w:val="32"/>
              </w:rPr>
              <w:t xml:space="preserve"> grammatical errors or misspellings.</w:t>
            </w:r>
          </w:p>
        </w:tc>
      </w:tr>
      <w:tr w:rsidR="0072428C" w:rsidTr="006801C5">
        <w:tc>
          <w:tcPr>
            <w:tcW w:w="2808" w:type="dxa"/>
          </w:tcPr>
          <w:p w:rsidR="0072428C" w:rsidRPr="006801C5" w:rsidRDefault="00D82DC7">
            <w:pPr>
              <w:contextualSpacing/>
              <w:jc w:val="center"/>
              <w:rPr>
                <w:rFonts w:ascii="Chiller" w:hAnsi="Chiller"/>
                <w:b/>
                <w:sz w:val="32"/>
              </w:rPr>
            </w:pPr>
            <w:r>
              <w:rPr>
                <w:rFonts w:ascii="Chiller" w:hAnsi="Chiller"/>
                <w:b/>
                <w:sz w:val="32"/>
              </w:rPr>
              <w:t xml:space="preserve">&lt;70 </w:t>
            </w:r>
            <w:r w:rsidR="0072428C" w:rsidRPr="006801C5">
              <w:rPr>
                <w:rFonts w:ascii="Chiller" w:hAnsi="Chiller"/>
                <w:b/>
                <w:sz w:val="32"/>
              </w:rPr>
              <w:t>F</w:t>
            </w:r>
          </w:p>
        </w:tc>
        <w:tc>
          <w:tcPr>
            <w:tcW w:w="8208" w:type="dxa"/>
          </w:tcPr>
          <w:p w:rsidR="0072428C" w:rsidRPr="006801C5" w:rsidRDefault="0072428C" w:rsidP="006801C5">
            <w:pPr>
              <w:contextualSpacing/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 w:rsidRPr="006801C5">
              <w:rPr>
                <w:rFonts w:asciiTheme="minorHAnsi" w:hAnsiTheme="minorHAnsi" w:cstheme="minorHAnsi"/>
                <w:b/>
                <w:sz w:val="32"/>
              </w:rPr>
              <w:t>Addressed 3 or less of the note questions accurately</w:t>
            </w:r>
            <w:r w:rsidR="006801C5" w:rsidRPr="006801C5">
              <w:rPr>
                <w:rFonts w:asciiTheme="minorHAnsi" w:hAnsiTheme="minorHAnsi" w:cstheme="minorHAnsi"/>
                <w:b/>
                <w:sz w:val="32"/>
              </w:rPr>
              <w:t xml:space="preserve">, but does not make the connection to the chain of infection and MEV-1. Does not explain how the CDC and WHO broke the chain of infection. </w:t>
            </w:r>
            <w:r w:rsidRPr="006801C5">
              <w:rPr>
                <w:rFonts w:asciiTheme="minorHAnsi" w:hAnsiTheme="minorHAnsi" w:cstheme="minorHAnsi"/>
                <w:b/>
                <w:sz w:val="32"/>
              </w:rPr>
              <w:t xml:space="preserve">  Contains more than </w:t>
            </w:r>
            <w:r w:rsidR="006801C5" w:rsidRPr="006801C5">
              <w:rPr>
                <w:rFonts w:asciiTheme="minorHAnsi" w:hAnsiTheme="minorHAnsi" w:cstheme="minorHAnsi"/>
                <w:b/>
                <w:sz w:val="32"/>
              </w:rPr>
              <w:t>9</w:t>
            </w:r>
            <w:r w:rsidRPr="006801C5">
              <w:rPr>
                <w:rFonts w:asciiTheme="minorHAnsi" w:hAnsiTheme="minorHAnsi" w:cstheme="minorHAnsi"/>
                <w:b/>
                <w:sz w:val="32"/>
              </w:rPr>
              <w:t xml:space="preserve"> grammatical errors or misspellings.</w:t>
            </w:r>
          </w:p>
        </w:tc>
      </w:tr>
    </w:tbl>
    <w:p w:rsidR="0072428C" w:rsidRPr="0072428C" w:rsidRDefault="0072428C">
      <w:pPr>
        <w:spacing w:line="240" w:lineRule="auto"/>
        <w:contextualSpacing/>
        <w:jc w:val="center"/>
        <w:rPr>
          <w:rFonts w:ascii="Chiller" w:hAnsi="Chiller"/>
          <w:b/>
          <w:sz w:val="52"/>
        </w:rPr>
      </w:pPr>
    </w:p>
    <w:sectPr w:rsidR="0072428C" w:rsidRPr="0072428C" w:rsidSect="00AA5772">
      <w:headerReference w:type="default" r:id="rId8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766" w:rsidRDefault="00AD1766" w:rsidP="00AB5BB2">
      <w:pPr>
        <w:spacing w:after="0" w:line="240" w:lineRule="auto"/>
      </w:pPr>
      <w:r>
        <w:separator/>
      </w:r>
    </w:p>
  </w:endnote>
  <w:endnote w:type="continuationSeparator" w:id="0">
    <w:p w:rsidR="00AD1766" w:rsidRDefault="00AD1766" w:rsidP="00AB5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766" w:rsidRDefault="00AD1766" w:rsidP="00AB5BB2">
      <w:pPr>
        <w:spacing w:after="0" w:line="240" w:lineRule="auto"/>
      </w:pPr>
      <w:r>
        <w:separator/>
      </w:r>
    </w:p>
  </w:footnote>
  <w:footnote w:type="continuationSeparator" w:id="0">
    <w:p w:rsidR="00AD1766" w:rsidRDefault="00AD1766" w:rsidP="00AB5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BB2" w:rsidRDefault="00AB5BB2">
    <w:pPr>
      <w:pStyle w:val="Header"/>
    </w:pPr>
    <w:r>
      <w:t>Name: ________________________________</w:t>
    </w:r>
    <w:r>
      <w:tab/>
      <w:t xml:space="preserve">                 Date: ____/____/____</w:t>
    </w:r>
    <w:r>
      <w:tab/>
      <w:t>Class: ___ A / 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C709B"/>
    <w:multiLevelType w:val="hybridMultilevel"/>
    <w:tmpl w:val="3E8E2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C430C"/>
    <w:multiLevelType w:val="hybridMultilevel"/>
    <w:tmpl w:val="EF1806EE"/>
    <w:lvl w:ilvl="0" w:tplc="14B00B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CA88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1E96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76EA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102E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CAFE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B0EE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4C29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5038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5B1D37"/>
    <w:multiLevelType w:val="hybridMultilevel"/>
    <w:tmpl w:val="BCE4F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072"/>
    <w:rsid w:val="00032CBD"/>
    <w:rsid w:val="001168B3"/>
    <w:rsid w:val="00190072"/>
    <w:rsid w:val="001A1458"/>
    <w:rsid w:val="00294D4E"/>
    <w:rsid w:val="002B5AC6"/>
    <w:rsid w:val="003845C7"/>
    <w:rsid w:val="00403344"/>
    <w:rsid w:val="0041264B"/>
    <w:rsid w:val="00452654"/>
    <w:rsid w:val="004652B8"/>
    <w:rsid w:val="00602C00"/>
    <w:rsid w:val="006360AA"/>
    <w:rsid w:val="006361A5"/>
    <w:rsid w:val="006801C5"/>
    <w:rsid w:val="0072428C"/>
    <w:rsid w:val="007E5F74"/>
    <w:rsid w:val="00846F4A"/>
    <w:rsid w:val="008B6C89"/>
    <w:rsid w:val="008F36AB"/>
    <w:rsid w:val="0091073F"/>
    <w:rsid w:val="00970E7C"/>
    <w:rsid w:val="009E30FF"/>
    <w:rsid w:val="009F5F22"/>
    <w:rsid w:val="00AA5772"/>
    <w:rsid w:val="00AB5BB2"/>
    <w:rsid w:val="00AD1766"/>
    <w:rsid w:val="00AE1B6D"/>
    <w:rsid w:val="00BA06C4"/>
    <w:rsid w:val="00C579FF"/>
    <w:rsid w:val="00CC2F71"/>
    <w:rsid w:val="00CF2170"/>
    <w:rsid w:val="00D40FF5"/>
    <w:rsid w:val="00D82DC7"/>
    <w:rsid w:val="00E15B54"/>
    <w:rsid w:val="00EE26C6"/>
    <w:rsid w:val="00EF4DE2"/>
    <w:rsid w:val="00F13841"/>
    <w:rsid w:val="00F2189D"/>
    <w:rsid w:val="00F7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84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60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1B6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C8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0334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B5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BB2"/>
  </w:style>
  <w:style w:type="paragraph" w:styleId="Footer">
    <w:name w:val="footer"/>
    <w:basedOn w:val="Normal"/>
    <w:link w:val="FooterChar"/>
    <w:uiPriority w:val="99"/>
    <w:unhideWhenUsed/>
    <w:rsid w:val="00AB5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B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84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60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1B6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C8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0334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B5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BB2"/>
  </w:style>
  <w:style w:type="paragraph" w:styleId="Footer">
    <w:name w:val="footer"/>
    <w:basedOn w:val="Normal"/>
    <w:link w:val="FooterChar"/>
    <w:uiPriority w:val="99"/>
    <w:unhideWhenUsed/>
    <w:rsid w:val="00AB5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B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7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8080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8147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083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6714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Lydia L</dc:creator>
  <cp:lastModifiedBy>Williams, Lydia L</cp:lastModifiedBy>
  <cp:revision>7</cp:revision>
  <cp:lastPrinted>2014-09-09T19:20:00Z</cp:lastPrinted>
  <dcterms:created xsi:type="dcterms:W3CDTF">2012-01-17T02:05:00Z</dcterms:created>
  <dcterms:modified xsi:type="dcterms:W3CDTF">2014-09-09T19:20:00Z</dcterms:modified>
</cp:coreProperties>
</file>